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665C8" w:rsidRDefault="009665C8" w:rsidP="0037524C">
      <w:pPr>
        <w:spacing w:line="240" w:lineRule="auto"/>
      </w:pPr>
    </w:p>
    <w:p w:rsidR="009665C8" w:rsidRDefault="009665C8" w:rsidP="0037524C">
      <w:pPr>
        <w:spacing w:line="240" w:lineRule="auto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18.85pt;height:45.4pt" fillcolor="yellow" strokecolor="#31849b [2408]">
            <v:shadow color="#868686"/>
            <v:textpath style="font-family:&quot;Arial Black&quot;" fitshape="t" trim="t" string="Речь ребенка в 4 года"/>
          </v:shape>
        </w:pict>
      </w:r>
    </w:p>
    <w:p w:rsidR="009665C8" w:rsidRPr="009665C8" w:rsidRDefault="009665C8" w:rsidP="0037524C">
      <w:pPr>
        <w:spacing w:line="240" w:lineRule="auto"/>
        <w:rPr>
          <w:rFonts w:ascii="Baby95" w:hAnsi="Baby95" w:cs="Times New Roman"/>
          <w:color w:val="E36C0A" w:themeColor="accent6" w:themeShade="BF"/>
          <w:sz w:val="28"/>
          <w:szCs w:val="28"/>
        </w:rPr>
      </w:pPr>
      <w:r>
        <w:rPr>
          <w:rFonts w:ascii="Baby95" w:hAnsi="Baby95" w:cs="Times New Roman"/>
          <w:color w:val="E36C0A" w:themeColor="accent6" w:themeShade="BF"/>
          <w:sz w:val="28"/>
          <w:szCs w:val="28"/>
        </w:rPr>
        <w:t xml:space="preserve"> </w:t>
      </w:r>
      <w:r w:rsidR="004701DC">
        <w:rPr>
          <w:rFonts w:ascii="Baby95" w:hAnsi="Baby95" w:cs="Times New Roman"/>
          <w:color w:val="E36C0A" w:themeColor="accent6" w:themeShade="BF"/>
          <w:sz w:val="28"/>
          <w:szCs w:val="28"/>
        </w:rPr>
        <w:t xml:space="preserve">                        </w:t>
      </w:r>
      <w:r w:rsidRPr="009665C8">
        <w:rPr>
          <w:rFonts w:ascii="Baby95" w:hAnsi="Baby95" w:cs="Times New Roman"/>
          <w:color w:val="E36C0A" w:themeColor="accent6" w:themeShade="BF"/>
          <w:sz w:val="28"/>
          <w:szCs w:val="28"/>
        </w:rPr>
        <w:t>Звукопроизношение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Смягченное произношение согласных исчезает.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222250</wp:posOffset>
            </wp:positionV>
            <wp:extent cx="3288030" cy="3630930"/>
            <wp:effectExtent l="95250" t="95250" r="121920" b="83820"/>
            <wp:wrapTight wrapText="bothSides">
              <wp:wrapPolygon edited="0">
                <wp:start x="-626" y="-567"/>
                <wp:lineTo x="-626" y="22099"/>
                <wp:lineTo x="22151" y="22099"/>
                <wp:lineTo x="22401" y="21305"/>
                <wp:lineTo x="22401" y="1247"/>
                <wp:lineTo x="22276" y="-340"/>
                <wp:lineTo x="22151" y="-567"/>
                <wp:lineTo x="-626" y="-567"/>
              </wp:wrapPolygon>
            </wp:wrapTight>
            <wp:docPr id="7" name="Рисунок 5" descr="http://d31kda5x13ws3j.cloudfront.net/main/fc4/fc4127c3cc073d9aa67412e6e131b6b8/dobt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31kda5x13ws3j.cloudfront.net/main/fc4/fc4127c3cc073d9aa67412e6e131b6b8/dobto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363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4701DC">
        <w:rPr>
          <w:rFonts w:ascii="Times New Roman" w:hAnsi="Times New Roman" w:cs="Times New Roman"/>
          <w:sz w:val="24"/>
          <w:szCs w:val="24"/>
        </w:rPr>
        <w:t xml:space="preserve">Шипящие и свистящие звуки не заменяются звуками Т и Д. 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Шипящие звуков Ш, Ж, Ч, Щ  не заменяются свистящими звуками С, З, Ц.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Многие звуки ребенок  произносит более правильно и четко.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Некоторые дети могут недостаточно четко произносить шипящие звуки.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Некоторые могут  не произносить звуки Л и Р.</w:t>
      </w:r>
    </w:p>
    <w:p w:rsidR="009665C8" w:rsidRPr="004701DC" w:rsidRDefault="009665C8" w:rsidP="0037524C">
      <w:pPr>
        <w:spacing w:line="240" w:lineRule="auto"/>
        <w:rPr>
          <w:rFonts w:ascii="Baby95" w:hAnsi="Baby95" w:cs="Times New Roman"/>
          <w:color w:val="3399FF"/>
          <w:sz w:val="24"/>
          <w:szCs w:val="24"/>
        </w:rPr>
      </w:pPr>
      <w:r w:rsidRPr="004701DC">
        <w:rPr>
          <w:rFonts w:ascii="Baby95" w:hAnsi="Baby95" w:cs="Times New Roman"/>
          <w:color w:val="3399FF"/>
          <w:sz w:val="24"/>
          <w:szCs w:val="24"/>
        </w:rPr>
        <w:t xml:space="preserve">  Развитие словаря: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Употребляют существительные, обозначающие профессии.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Употребляют глаголы, обозначающие трудовые действия.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Определяют местоположение предмета.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Характеризуют настроение людей.</w:t>
      </w:r>
    </w:p>
    <w:p w:rsidR="009665C8" w:rsidRPr="004701DC" w:rsidRDefault="009665C8" w:rsidP="0037524C">
      <w:pPr>
        <w:tabs>
          <w:tab w:val="left" w:pos="9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В речи больше употребляются глаголы, наречия, предлоги.</w:t>
      </w:r>
      <w:r w:rsidR="00BA0293">
        <w:rPr>
          <w:rFonts w:ascii="Times New Roman" w:hAnsi="Times New Roman" w:cs="Times New Roman"/>
          <w:sz w:val="24"/>
          <w:szCs w:val="24"/>
        </w:rPr>
        <w:tab/>
      </w:r>
    </w:p>
    <w:p w:rsidR="009665C8" w:rsidRPr="004701DC" w:rsidRDefault="009665C8" w:rsidP="0037524C">
      <w:pPr>
        <w:spacing w:line="240" w:lineRule="auto"/>
        <w:rPr>
          <w:rFonts w:ascii="Baby95" w:hAnsi="Baby95" w:cs="Times New Roman"/>
          <w:color w:val="00B050"/>
          <w:sz w:val="24"/>
          <w:szCs w:val="24"/>
        </w:rPr>
      </w:pPr>
      <w:r w:rsidRPr="004701DC">
        <w:rPr>
          <w:rFonts w:ascii="Baby95" w:hAnsi="Baby95" w:cs="Times New Roman"/>
          <w:color w:val="00B050"/>
          <w:sz w:val="24"/>
          <w:szCs w:val="24"/>
        </w:rPr>
        <w:t xml:space="preserve"> </w:t>
      </w:r>
      <w:r w:rsidR="004701DC">
        <w:rPr>
          <w:rFonts w:ascii="Baby95" w:hAnsi="Baby95" w:cs="Times New Roman"/>
          <w:color w:val="00B050"/>
          <w:sz w:val="24"/>
          <w:szCs w:val="24"/>
        </w:rPr>
        <w:t xml:space="preserve">               </w:t>
      </w:r>
      <w:r w:rsidRPr="004701DC">
        <w:rPr>
          <w:rFonts w:ascii="Baby95" w:hAnsi="Baby95" w:cs="Times New Roman"/>
          <w:color w:val="00B050"/>
          <w:sz w:val="24"/>
          <w:szCs w:val="24"/>
        </w:rPr>
        <w:t xml:space="preserve"> Развитие грамматического строя речи: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Фраза детей стала более сложной и распространенной.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Слова в предложении согласуются правильно. Совершенствуется умение правильно использовать в речи предлоги.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Развитие связной речи: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Дети сами составляют и пересказывают небольшие рассказы; в рассказах могут присутствовать элементы фантазии.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Совершенствуется диалогическая речь.</w:t>
      </w:r>
    </w:p>
    <w:p w:rsidR="009665C8" w:rsidRPr="00326523" w:rsidRDefault="009665C8" w:rsidP="0037524C">
      <w:pPr>
        <w:spacing w:line="240" w:lineRule="auto"/>
        <w:rPr>
          <w:rFonts w:ascii="Baby95" w:hAnsi="Baby95" w:cs="Times New Roman"/>
          <w:color w:val="FF0000"/>
          <w:sz w:val="32"/>
          <w:szCs w:val="32"/>
        </w:rPr>
      </w:pPr>
      <w:r w:rsidRPr="00326523">
        <w:rPr>
          <w:rFonts w:ascii="Baby95" w:hAnsi="Baby95" w:cs="Times New Roman"/>
          <w:color w:val="FF0000"/>
          <w:sz w:val="32"/>
          <w:szCs w:val="32"/>
        </w:rPr>
        <w:t>Советы взрослым:</w:t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Учите детей  пересказывать сказки, рассказы.</w:t>
      </w:r>
    </w:p>
    <w:p w:rsidR="009665C8" w:rsidRPr="004701DC" w:rsidRDefault="009665C8" w:rsidP="00647922">
      <w:pPr>
        <w:tabs>
          <w:tab w:val="right" w:pos="106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Учите составлять рассказ по сюжетной картинке и серии сюжетных картинок.</w:t>
      </w:r>
      <w:r w:rsidR="00647922">
        <w:rPr>
          <w:rFonts w:ascii="Times New Roman" w:hAnsi="Times New Roman" w:cs="Times New Roman"/>
          <w:sz w:val="24"/>
          <w:szCs w:val="24"/>
        </w:rPr>
        <w:tab/>
      </w:r>
    </w:p>
    <w:p w:rsidR="009665C8" w:rsidRPr="004701DC" w:rsidRDefault="009665C8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Учите использовать в речи грамматически правильные формы слов.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lastRenderedPageBreak/>
        <w:t xml:space="preserve">На четвертом году жизни дети начинают высказывать </w:t>
      </w:r>
      <w:r w:rsidRPr="00326523">
        <w:rPr>
          <w:rFonts w:ascii="Uk_AdverGothic" w:hAnsi="Uk_AdverGothic" w:cs="Times New Roman"/>
          <w:color w:val="B2A1C7" w:themeColor="accent4" w:themeTint="99"/>
          <w:sz w:val="32"/>
          <w:szCs w:val="32"/>
        </w:rPr>
        <w:t xml:space="preserve">простейшие суждения  о </w:t>
      </w:r>
      <w:r w:rsidR="00647922" w:rsidRPr="00647922">
        <w:rPr>
          <w:rFonts w:ascii="Uk_AdverGothic" w:hAnsi="Uk_AdverGothic" w:cs="Times New Roman"/>
          <w:color w:val="B2A1C7" w:themeColor="accent4" w:themeTint="99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4281529</wp:posOffset>
            </wp:positionH>
            <wp:positionV relativeFrom="margin">
              <wp:posOffset>-12893</wp:posOffset>
            </wp:positionV>
            <wp:extent cx="2941983" cy="2156791"/>
            <wp:effectExtent l="0" t="0" r="0" b="0"/>
            <wp:wrapSquare wrapText="bothSides"/>
            <wp:docPr id="8" name="Рисунок 23" descr="http://img-fotki.yandex.ru/get/4403/milkamilkina.1b5/0_9e911_3ac91740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-fotki.yandex.ru/get/4403/milkamilkina.1b5/0_9e911_3ac91740_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523">
        <w:rPr>
          <w:rFonts w:ascii="Uk_AdverGothic" w:hAnsi="Uk_AdverGothic" w:cs="Times New Roman"/>
          <w:color w:val="B2A1C7" w:themeColor="accent4" w:themeTint="99"/>
          <w:sz w:val="32"/>
          <w:szCs w:val="32"/>
        </w:rPr>
        <w:t>предметах и явлениях</w:t>
      </w:r>
      <w:r w:rsidRPr="004701DC">
        <w:rPr>
          <w:rFonts w:ascii="Times New Roman" w:hAnsi="Times New Roman" w:cs="Times New Roman"/>
          <w:sz w:val="24"/>
          <w:szCs w:val="24"/>
        </w:rPr>
        <w:t xml:space="preserve"> окружающей их действительности, устанавливать зависимость между ними, делать умозаключения. Однако в общем речевом развитии у детей могут быть резкие индивидуальные различия: одни в 3 года  хорошо владеют речью, у других она еще далека от совершенства.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 xml:space="preserve">  К концу четвертого года жизни </w:t>
      </w:r>
      <w:r w:rsidRPr="00326523">
        <w:rPr>
          <w:rFonts w:ascii="AdverGothic" w:hAnsi="AdverGothic" w:cs="Times New Roman"/>
          <w:color w:val="C00000"/>
          <w:sz w:val="32"/>
          <w:szCs w:val="32"/>
        </w:rPr>
        <w:t>словарный запас</w:t>
      </w:r>
      <w:r w:rsidRPr="004701DC">
        <w:rPr>
          <w:rFonts w:ascii="Times New Roman" w:hAnsi="Times New Roman" w:cs="Times New Roman"/>
          <w:sz w:val="24"/>
          <w:szCs w:val="24"/>
        </w:rPr>
        <w:t xml:space="preserve"> ребенка достигает 1500-2000 слов. Разнообразней становится словарь и в качественном отношении. В речи детей этого возраста, кроме существительных и глаголов, все чаще встречаются  другие части речи: местоимения, наречия, появляются числительные (один, два), прилагательные, указывающие на отвлеченные признаки и качества предметов (холодный, горячий, твердый, хороший.  К концу года дети используют в своей речи притяжательные местоимения (мой, твой), притяжательные прилагательные (мамина чашка, папин стул). Однако ребенок еще не пользуется собирательными существительными – одежда, овощи, фрукты, мебель.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 xml:space="preserve">  Одновременно с обогащением словаря ребенок интенсивнее овладевает грамматическим строем языка. На вопросы взрослых он  все чаще </w:t>
      </w:r>
      <w:r w:rsidRPr="00326523">
        <w:rPr>
          <w:rFonts w:ascii="Uk_AdverGothic" w:hAnsi="Uk_AdverGothic" w:cs="Times New Roman"/>
          <w:color w:val="3399FF"/>
          <w:sz w:val="32"/>
          <w:szCs w:val="32"/>
        </w:rPr>
        <w:t>отвечает развернутыми фразами</w:t>
      </w:r>
      <w:r w:rsidRPr="004701DC">
        <w:rPr>
          <w:rFonts w:ascii="Times New Roman" w:hAnsi="Times New Roman" w:cs="Times New Roman"/>
          <w:sz w:val="24"/>
          <w:szCs w:val="24"/>
        </w:rPr>
        <w:t>, состоящими из четырех и более слов. В его речи преобладают простые распространенные предложения, но появляются и сложные.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 xml:space="preserve">   Повышенный </w:t>
      </w:r>
      <w:r w:rsidRPr="00326523">
        <w:rPr>
          <w:rFonts w:ascii="AdverGothic" w:hAnsi="AdverGothic" w:cs="Times New Roman"/>
          <w:color w:val="E36C0A" w:themeColor="accent6" w:themeShade="BF"/>
          <w:sz w:val="32"/>
          <w:szCs w:val="32"/>
        </w:rPr>
        <w:t>интерес к звуковой стороне слова</w:t>
      </w:r>
      <w:r w:rsidRPr="004701DC">
        <w:rPr>
          <w:rFonts w:ascii="Times New Roman" w:hAnsi="Times New Roman" w:cs="Times New Roman"/>
          <w:sz w:val="24"/>
          <w:szCs w:val="24"/>
        </w:rPr>
        <w:t xml:space="preserve"> помогает ребенку изменять слова по аналогии с другими. Однако часто встречаются грамматические ошибки: неправильно согласуют слова, особенно существительные среднего рода с прилагательными, неправильно употребляют падежные окончания («Мама окны моет»); при образовании родительного падежа сущ-х мн. Числа отмечается влияние окончания   -ов,  - ев на другие склонения (дом – домов, ручка – ручков).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 xml:space="preserve">   На четвертом году жизни происходит дальнейшее </w:t>
      </w:r>
      <w:r w:rsidRPr="00326523">
        <w:rPr>
          <w:rFonts w:ascii="Uk_AdverGothic" w:hAnsi="Uk_AdverGothic" w:cs="Times New Roman"/>
          <w:color w:val="00B050"/>
          <w:sz w:val="32"/>
          <w:szCs w:val="32"/>
        </w:rPr>
        <w:t>укрепление артикуляционного аппарата</w:t>
      </w:r>
      <w:r w:rsidRPr="00326523">
        <w:rPr>
          <w:rFonts w:ascii="Times New Roman" w:hAnsi="Times New Roman" w:cs="Times New Roman"/>
          <w:sz w:val="32"/>
          <w:szCs w:val="32"/>
        </w:rPr>
        <w:t>:</w:t>
      </w:r>
      <w:r w:rsidRPr="004701DC">
        <w:rPr>
          <w:rFonts w:ascii="Times New Roman" w:hAnsi="Times New Roman" w:cs="Times New Roman"/>
          <w:sz w:val="24"/>
          <w:szCs w:val="24"/>
        </w:rPr>
        <w:t> становятся более координированными движения мышц, принимающих участие в образовании звуков (языка, губ, нижней челюсти). Так,  укрепление мышц кончика и спинки языка способствует правильному произношению (без смягчения)  твердых согласных: санки вместо «сянки». Дети все чаще начинают верно произносить слова со стечением 2-3 согласных, становится возможным употребление более сложных по слоговой структуре слов.</w:t>
      </w:r>
    </w:p>
    <w:p w:rsidR="00BA0293" w:rsidRDefault="00A34DAA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363855</wp:posOffset>
            </wp:positionV>
            <wp:extent cx="2553970" cy="2653665"/>
            <wp:effectExtent l="0" t="0" r="0" b="0"/>
            <wp:wrapTight wrapText="bothSides">
              <wp:wrapPolygon edited="0">
                <wp:start x="6928" y="465"/>
                <wp:lineTo x="3061" y="2171"/>
                <wp:lineTo x="2578" y="2946"/>
                <wp:lineTo x="3222" y="3101"/>
                <wp:lineTo x="3061" y="5427"/>
                <wp:lineTo x="1611" y="5737"/>
                <wp:lineTo x="322" y="6823"/>
                <wp:lineTo x="483" y="7908"/>
                <wp:lineTo x="3545" y="10389"/>
                <wp:lineTo x="4350" y="12870"/>
                <wp:lineTo x="3061" y="17832"/>
                <wp:lineTo x="3867" y="20313"/>
                <wp:lineTo x="4350" y="20623"/>
                <wp:lineTo x="4672" y="20623"/>
                <wp:lineTo x="7089" y="20623"/>
                <wp:lineTo x="12406" y="20313"/>
                <wp:lineTo x="19495" y="18917"/>
                <wp:lineTo x="19334" y="17832"/>
                <wp:lineTo x="17884" y="15351"/>
                <wp:lineTo x="18528" y="15351"/>
                <wp:lineTo x="19495" y="13645"/>
                <wp:lineTo x="19334" y="12870"/>
                <wp:lineTo x="15950" y="10389"/>
                <wp:lineTo x="14178" y="7908"/>
                <wp:lineTo x="11761" y="2946"/>
                <wp:lineTo x="8056" y="465"/>
                <wp:lineTo x="6928" y="465"/>
              </wp:wrapPolygon>
            </wp:wrapTight>
            <wp:docPr id="26" name="Рисунок 26" descr="http://img-fotki.yandex.ru/get/5904/milkamilkina.1b5/0_9e903_50e40cc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-fotki.yandex.ru/get/5904/milkamilkina.1b5/0_9e903_50e40cc_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65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01DC" w:rsidRPr="004701DC">
        <w:rPr>
          <w:rFonts w:ascii="Times New Roman" w:hAnsi="Times New Roman" w:cs="Times New Roman"/>
          <w:sz w:val="24"/>
          <w:szCs w:val="24"/>
        </w:rPr>
        <w:t xml:space="preserve">   Со стороны произношения </w:t>
      </w:r>
      <w:r w:rsidR="004701DC" w:rsidRPr="00326523">
        <w:rPr>
          <w:rFonts w:ascii="AdverGothic" w:hAnsi="AdverGothic" w:cs="Times New Roman"/>
          <w:color w:val="FF0000"/>
          <w:sz w:val="32"/>
          <w:szCs w:val="32"/>
        </w:rPr>
        <w:t>отмечается появление многих звуков</w:t>
      </w:r>
      <w:r w:rsidR="004701DC" w:rsidRPr="004701DC">
        <w:rPr>
          <w:rFonts w:ascii="Times New Roman" w:hAnsi="Times New Roman" w:cs="Times New Roman"/>
          <w:sz w:val="24"/>
          <w:szCs w:val="24"/>
        </w:rPr>
        <w:t xml:space="preserve">. Большинство детей правильно произносят такие сложные для усвоения звуки, как Ы, Э, Х, приближаются к норме и более четко произносят свистящие звуки, появляется звук Ц. У некоторых детей появляются звуки позднего онтогенеза (звуки Ш, Ж, Ч, Щ, Л, Р), но, как правило, большинство детей заменяют звук Ш  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звуком С, Ж – З, Ч – Ц, Щ – С или Сь. Сонорные звуки Р, Рь, Л дети заменяют звуком Й или Ль.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 xml:space="preserve">      У детей четвертого года жизни  следует </w:t>
      </w:r>
      <w:r w:rsidRPr="00BA0293">
        <w:rPr>
          <w:rFonts w:ascii="AdverGothic" w:hAnsi="AdverGothic" w:cs="Times New Roman"/>
          <w:color w:val="FFC000"/>
          <w:sz w:val="24"/>
          <w:szCs w:val="24"/>
        </w:rPr>
        <w:t>уточнять  и закреплять  правильное произношение звуков</w:t>
      </w:r>
      <w:r w:rsidRPr="004701DC">
        <w:rPr>
          <w:rFonts w:ascii="Times New Roman" w:hAnsi="Times New Roman" w:cs="Times New Roman"/>
          <w:sz w:val="24"/>
          <w:szCs w:val="24"/>
        </w:rPr>
        <w:t xml:space="preserve">: м, мь, п, пь, б, бь, т, ть, д, дь, н, нь, к, кь, г, гь, х, хь, й, ф, фь, в, вь, с, сь, з, зь, ц. Необходимо вырабатывать четкое и внятное произнесение слов и фраз, развивать слуховое внимание, речевой слух, голосовой аппарат.  Взрослые предлагают ребенку отчетливо называть игрушки, животных, предметы изображенные на картинках, четко произносить звуки в звукоподражаниях (динь-дон, пи-пи-пи, ку-ку, мяу, бом, но-но), слова в </w:t>
      </w:r>
      <w:r w:rsidRPr="004701DC">
        <w:rPr>
          <w:rFonts w:ascii="Times New Roman" w:hAnsi="Times New Roman" w:cs="Times New Roman"/>
          <w:sz w:val="24"/>
          <w:szCs w:val="24"/>
        </w:rPr>
        <w:lastRenderedPageBreak/>
        <w:t>потешках, считалках,  стихах, загадках, диалогах, инсценировках.</w:t>
      </w:r>
    </w:p>
    <w:p w:rsidR="004701DC" w:rsidRPr="004701DC" w:rsidRDefault="004701DC" w:rsidP="00375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1DC">
        <w:rPr>
          <w:rFonts w:ascii="Times New Roman" w:hAnsi="Times New Roman" w:cs="Times New Roman"/>
          <w:sz w:val="24"/>
          <w:szCs w:val="24"/>
        </w:rPr>
        <w:t>   </w:t>
      </w:r>
      <w:r w:rsidRPr="00BA0293">
        <w:rPr>
          <w:rFonts w:ascii="Uk_AdverGothic" w:hAnsi="Uk_AdverGothic" w:cs="Times New Roman"/>
          <w:color w:val="7030A0"/>
          <w:sz w:val="24"/>
          <w:szCs w:val="24"/>
        </w:rPr>
        <w:t xml:space="preserve">Для развития слухового внимания </w:t>
      </w:r>
      <w:r w:rsidRPr="004701DC">
        <w:rPr>
          <w:rFonts w:ascii="Times New Roman" w:hAnsi="Times New Roman" w:cs="Times New Roman"/>
          <w:sz w:val="24"/>
          <w:szCs w:val="24"/>
        </w:rPr>
        <w:t>предлагают различать неречевые звуки (постучать карандашом и пошуршать листом бумаги, привлекают внимание к домашним звукам – это шумит холодильник, это стиральная машина, пылесос, телефон, фен; к уличным звукам – это капает дождь, это проехала машина, летит самолет..), определять источник и направление звука (поиграть в жмурки со звучащей игрушкой).  Детей учат различать речевые звуки  -  дифференцировать звукоподражания  («би-би-би» – гудит машина,   «пи-пи-пи» - пищит мышка), отличать голоса разной громкости (тихо мяучит котенок, громко мяукает кошка).</w:t>
      </w:r>
    </w:p>
    <w:p w:rsidR="00F01799" w:rsidRPr="004701DC" w:rsidRDefault="00237226" w:rsidP="00237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1372235</wp:posOffset>
            </wp:positionV>
            <wp:extent cx="6210300" cy="3863975"/>
            <wp:effectExtent l="133350" t="95250" r="133350" b="79375"/>
            <wp:wrapTight wrapText="bothSides">
              <wp:wrapPolygon edited="0">
                <wp:start x="1524" y="-532"/>
                <wp:lineTo x="1126" y="-426"/>
                <wp:lineTo x="-66" y="852"/>
                <wp:lineTo x="-464" y="2769"/>
                <wp:lineTo x="-265" y="19914"/>
                <wp:lineTo x="729" y="21724"/>
                <wp:lineTo x="1391" y="22044"/>
                <wp:lineTo x="1524" y="22044"/>
                <wp:lineTo x="20010" y="22044"/>
                <wp:lineTo x="20142" y="22044"/>
                <wp:lineTo x="20805" y="21724"/>
                <wp:lineTo x="20805" y="21618"/>
                <wp:lineTo x="20871" y="21618"/>
                <wp:lineTo x="21799" y="20020"/>
                <wp:lineTo x="21799" y="19914"/>
                <wp:lineTo x="21998" y="18317"/>
                <wp:lineTo x="21998" y="2875"/>
                <wp:lineTo x="22064" y="2875"/>
                <wp:lineTo x="21799" y="1810"/>
                <wp:lineTo x="21600" y="1171"/>
                <wp:lineTo x="21666" y="852"/>
                <wp:lineTo x="20474" y="-426"/>
                <wp:lineTo x="20010" y="-532"/>
                <wp:lineTo x="1524" y="-532"/>
              </wp:wrapPolygon>
            </wp:wrapTight>
            <wp:docPr id="20" name="Рисунок 20" descr="http://ryabinka-ka.ucoz.ru/2493c93ea6d465a3686a3ecc537611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yabinka-ka.ucoz.ru/2493c93ea6d465a3686a3ecc5376116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8639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sectPr w:rsidR="00F01799" w:rsidRPr="004701DC" w:rsidSect="0037524C">
      <w:footerReference w:type="default" r:id="rId12"/>
      <w:pgSz w:w="11906" w:h="16838"/>
      <w:pgMar w:top="709" w:right="707" w:bottom="142" w:left="567" w:header="708" w:footer="454" w:gutter="0"/>
      <w:pgBorders w:offsetFrom="page">
        <w:top w:val="outset" w:sz="6" w:space="24" w:color="548DD4" w:themeColor="text2" w:themeTint="99"/>
        <w:left w:val="outset" w:sz="6" w:space="24" w:color="548DD4" w:themeColor="text2" w:themeTint="99"/>
        <w:bottom w:val="outset" w:sz="6" w:space="24" w:color="548DD4" w:themeColor="text2" w:themeTint="99"/>
        <w:right w:val="outset" w:sz="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626" w:rsidRDefault="00B66626" w:rsidP="00522FEC">
      <w:pPr>
        <w:spacing w:after="0" w:line="240" w:lineRule="auto"/>
      </w:pPr>
      <w:r>
        <w:separator/>
      </w:r>
    </w:p>
  </w:endnote>
  <w:endnote w:type="continuationSeparator" w:id="0">
    <w:p w:rsidR="00B66626" w:rsidRDefault="00B66626" w:rsidP="0052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by95">
    <w:panose1 w:val="040B0700000000000000"/>
    <w:charset w:val="CC"/>
    <w:family w:val="decorative"/>
    <w:pitch w:val="variable"/>
    <w:sig w:usb0="00000287" w:usb1="00000000" w:usb2="00000000" w:usb3="00000000" w:csb0="0000009F" w:csb1="00000000"/>
  </w:font>
  <w:font w:name="Uk_AdverGothic">
    <w:panose1 w:val="040B0100000000000000"/>
    <w:charset w:val="00"/>
    <w:family w:val="decorative"/>
    <w:pitch w:val="variable"/>
    <w:sig w:usb0="00000203" w:usb1="00000000" w:usb2="00000000" w:usb3="00000000" w:csb0="00000005" w:csb1="00000000"/>
  </w:font>
  <w:font w:name="AdverGothic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EC" w:rsidRDefault="00522FEC" w:rsidP="00522FEC">
    <w:pPr>
      <w:pStyle w:val="a7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626" w:rsidRDefault="00B66626" w:rsidP="00522FEC">
      <w:pPr>
        <w:spacing w:after="0" w:line="240" w:lineRule="auto"/>
      </w:pPr>
      <w:r>
        <w:separator/>
      </w:r>
    </w:p>
  </w:footnote>
  <w:footnote w:type="continuationSeparator" w:id="0">
    <w:p w:rsidR="00B66626" w:rsidRDefault="00B66626" w:rsidP="0052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B73"/>
    <w:multiLevelType w:val="multilevel"/>
    <w:tmpl w:val="E93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0426D"/>
    <w:multiLevelType w:val="multilevel"/>
    <w:tmpl w:val="0180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E22D4"/>
    <w:multiLevelType w:val="multilevel"/>
    <w:tmpl w:val="A1B0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C0F12"/>
    <w:multiLevelType w:val="multilevel"/>
    <w:tmpl w:val="CC3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45554"/>
    <w:multiLevelType w:val="multilevel"/>
    <w:tmpl w:val="917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344"/>
    <w:rsid w:val="001202D1"/>
    <w:rsid w:val="00237226"/>
    <w:rsid w:val="00301089"/>
    <w:rsid w:val="00326523"/>
    <w:rsid w:val="0037524C"/>
    <w:rsid w:val="004701DC"/>
    <w:rsid w:val="004E6E69"/>
    <w:rsid w:val="00522FEC"/>
    <w:rsid w:val="00647922"/>
    <w:rsid w:val="00744BD8"/>
    <w:rsid w:val="007B460B"/>
    <w:rsid w:val="00841612"/>
    <w:rsid w:val="009665C8"/>
    <w:rsid w:val="00A34DAA"/>
    <w:rsid w:val="00A46189"/>
    <w:rsid w:val="00B66626"/>
    <w:rsid w:val="00BA0293"/>
    <w:rsid w:val="00BB30F1"/>
    <w:rsid w:val="00C33D81"/>
    <w:rsid w:val="00CA0C3D"/>
    <w:rsid w:val="00EA19DA"/>
    <w:rsid w:val="00F01799"/>
    <w:rsid w:val="00F668FE"/>
    <w:rsid w:val="00FE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99"/>
  </w:style>
  <w:style w:type="paragraph" w:styleId="3">
    <w:name w:val="heading 3"/>
    <w:basedOn w:val="a"/>
    <w:link w:val="30"/>
    <w:uiPriority w:val="9"/>
    <w:qFormat/>
    <w:rsid w:val="00966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2FEC"/>
  </w:style>
  <w:style w:type="paragraph" w:styleId="a7">
    <w:name w:val="footer"/>
    <w:basedOn w:val="a"/>
    <w:link w:val="a8"/>
    <w:uiPriority w:val="99"/>
    <w:semiHidden/>
    <w:unhideWhenUsed/>
    <w:rsid w:val="0052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2FEC"/>
  </w:style>
  <w:style w:type="character" w:customStyle="1" w:styleId="30">
    <w:name w:val="Заголовок 3 Знак"/>
    <w:basedOn w:val="a0"/>
    <w:link w:val="3"/>
    <w:uiPriority w:val="9"/>
    <w:rsid w:val="009665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C3A6-6A1A-4BE6-98BB-3512E184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artem1</dc:creator>
  <cp:keywords/>
  <dc:description/>
  <cp:lastModifiedBy>artem1</cp:lastModifiedBy>
  <cp:revision>12</cp:revision>
  <dcterms:created xsi:type="dcterms:W3CDTF">2013-04-18T02:09:00Z</dcterms:created>
  <dcterms:modified xsi:type="dcterms:W3CDTF">2013-04-18T04:12:00Z</dcterms:modified>
</cp:coreProperties>
</file>